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D1" w:rsidRPr="00454A8F" w:rsidRDefault="003A6AD1" w:rsidP="003A6AD1">
      <w:pPr>
        <w:spacing w:before="100" w:beforeAutospacing="1" w:after="100" w:afterAutospacing="1" w:line="240" w:lineRule="auto"/>
        <w:rPr>
          <w:rFonts w:ascii="Times New Roman" w:eastAsia="Times New Roman" w:hAnsi="Times New Roman" w:cs="Times New Roman"/>
          <w:b/>
          <w:color w:val="00B050"/>
          <w:sz w:val="28"/>
          <w:szCs w:val="28"/>
          <w:u w:val="single"/>
          <w:lang w:eastAsia="es-ES"/>
        </w:rPr>
      </w:pPr>
      <w:r w:rsidRPr="00454A8F">
        <w:rPr>
          <w:rFonts w:ascii="Times New Roman" w:eastAsia="Times New Roman" w:hAnsi="Times New Roman" w:cs="Times New Roman"/>
          <w:b/>
          <w:color w:val="00B050"/>
          <w:sz w:val="28"/>
          <w:szCs w:val="28"/>
          <w:u w:val="single"/>
          <w:lang w:eastAsia="es-ES"/>
        </w:rPr>
        <w:t xml:space="preserve">CALCULA  TU </w:t>
      </w:r>
      <w:r w:rsidR="00454A8F" w:rsidRPr="00454A8F">
        <w:rPr>
          <w:rFonts w:ascii="Times New Roman" w:eastAsia="Times New Roman" w:hAnsi="Times New Roman" w:cs="Times New Roman"/>
          <w:b/>
          <w:color w:val="00B050"/>
          <w:sz w:val="28"/>
          <w:szCs w:val="28"/>
          <w:u w:val="single"/>
          <w:lang w:eastAsia="es-ES"/>
        </w:rPr>
        <w:t xml:space="preserve"> </w:t>
      </w:r>
      <w:r w:rsidRPr="00454A8F">
        <w:rPr>
          <w:rFonts w:ascii="Times New Roman" w:eastAsia="Times New Roman" w:hAnsi="Times New Roman" w:cs="Times New Roman"/>
          <w:b/>
          <w:color w:val="00B050"/>
          <w:sz w:val="28"/>
          <w:szCs w:val="28"/>
          <w:u w:val="single"/>
          <w:lang w:eastAsia="es-ES"/>
        </w:rPr>
        <w:t>TASA</w:t>
      </w:r>
      <w:r w:rsidR="00454A8F" w:rsidRPr="00454A8F">
        <w:rPr>
          <w:rFonts w:ascii="Times New Roman" w:eastAsia="Times New Roman" w:hAnsi="Times New Roman" w:cs="Times New Roman"/>
          <w:b/>
          <w:color w:val="00B050"/>
          <w:sz w:val="28"/>
          <w:szCs w:val="28"/>
          <w:u w:val="single"/>
          <w:lang w:eastAsia="es-ES"/>
        </w:rPr>
        <w:t xml:space="preserve"> </w:t>
      </w:r>
      <w:r w:rsidRPr="00454A8F">
        <w:rPr>
          <w:rFonts w:ascii="Times New Roman" w:eastAsia="Times New Roman" w:hAnsi="Times New Roman" w:cs="Times New Roman"/>
          <w:b/>
          <w:color w:val="00B050"/>
          <w:sz w:val="28"/>
          <w:szCs w:val="28"/>
          <w:u w:val="single"/>
          <w:lang w:eastAsia="es-ES"/>
        </w:rPr>
        <w:t xml:space="preserve"> DE </w:t>
      </w:r>
      <w:r w:rsidR="00454A8F" w:rsidRPr="00454A8F">
        <w:rPr>
          <w:rFonts w:ascii="Times New Roman" w:eastAsia="Times New Roman" w:hAnsi="Times New Roman" w:cs="Times New Roman"/>
          <w:b/>
          <w:color w:val="00B050"/>
          <w:sz w:val="28"/>
          <w:szCs w:val="28"/>
          <w:u w:val="single"/>
          <w:lang w:eastAsia="es-ES"/>
        </w:rPr>
        <w:t xml:space="preserve"> </w:t>
      </w:r>
      <w:r w:rsidRPr="00454A8F">
        <w:rPr>
          <w:rFonts w:ascii="Times New Roman" w:eastAsia="Times New Roman" w:hAnsi="Times New Roman" w:cs="Times New Roman"/>
          <w:b/>
          <w:color w:val="00B050"/>
          <w:sz w:val="28"/>
          <w:szCs w:val="28"/>
          <w:u w:val="single"/>
          <w:lang w:eastAsia="es-ES"/>
        </w:rPr>
        <w:t>METABOLISMO</w:t>
      </w:r>
      <w:r w:rsidR="00454A8F" w:rsidRPr="00454A8F">
        <w:rPr>
          <w:rFonts w:ascii="Times New Roman" w:eastAsia="Times New Roman" w:hAnsi="Times New Roman" w:cs="Times New Roman"/>
          <w:b/>
          <w:color w:val="00B050"/>
          <w:sz w:val="28"/>
          <w:szCs w:val="28"/>
          <w:u w:val="single"/>
          <w:lang w:eastAsia="es-ES"/>
        </w:rPr>
        <w:t xml:space="preserve"> </w:t>
      </w:r>
      <w:r w:rsidRPr="00454A8F">
        <w:rPr>
          <w:rFonts w:ascii="Times New Roman" w:eastAsia="Times New Roman" w:hAnsi="Times New Roman" w:cs="Times New Roman"/>
          <w:b/>
          <w:color w:val="00B050"/>
          <w:sz w:val="28"/>
          <w:szCs w:val="28"/>
          <w:u w:val="single"/>
          <w:lang w:eastAsia="es-ES"/>
        </w:rPr>
        <w:t xml:space="preserve"> BASAL</w:t>
      </w:r>
    </w:p>
    <w:p w:rsidR="003A6AD1" w:rsidRPr="003A6AD1" w:rsidRDefault="003A6AD1" w:rsidP="003A6AD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 xml:space="preserve">El </w:t>
      </w:r>
      <w:r w:rsidRPr="003A6AD1">
        <w:rPr>
          <w:rFonts w:ascii="Times New Roman" w:eastAsia="Times New Roman" w:hAnsi="Times New Roman" w:cs="Times New Roman"/>
          <w:b/>
          <w:bCs/>
          <w:sz w:val="24"/>
          <w:szCs w:val="24"/>
          <w:lang w:eastAsia="es-ES"/>
        </w:rPr>
        <w:t>metabolismo basal</w:t>
      </w:r>
      <w:r w:rsidRPr="003A6AD1">
        <w:rPr>
          <w:rFonts w:ascii="Times New Roman" w:eastAsia="Times New Roman" w:hAnsi="Times New Roman" w:cs="Times New Roman"/>
          <w:sz w:val="24"/>
          <w:szCs w:val="24"/>
          <w:lang w:eastAsia="es-ES"/>
        </w:rPr>
        <w:t xml:space="preserve"> es el valor mínimo de energía necesaria para que la </w:t>
      </w:r>
      <w:hyperlink r:id="rId5" w:tooltip="Célula" w:history="1">
        <w:r w:rsidRPr="003A6AD1">
          <w:rPr>
            <w:rFonts w:ascii="Times New Roman" w:eastAsia="Times New Roman" w:hAnsi="Times New Roman" w:cs="Times New Roman"/>
            <w:sz w:val="24"/>
            <w:szCs w:val="24"/>
            <w:u w:val="single"/>
            <w:lang w:eastAsia="es-ES"/>
          </w:rPr>
          <w:t>célula</w:t>
        </w:r>
      </w:hyperlink>
      <w:r w:rsidRPr="003A6AD1">
        <w:rPr>
          <w:rFonts w:ascii="Times New Roman" w:eastAsia="Times New Roman" w:hAnsi="Times New Roman" w:cs="Times New Roman"/>
          <w:sz w:val="24"/>
          <w:szCs w:val="24"/>
          <w:lang w:eastAsia="es-ES"/>
        </w:rPr>
        <w:t xml:space="preserve"> subsista. Esta energía mínima es utilizada por la célula en las </w:t>
      </w:r>
      <w:hyperlink r:id="rId6" w:tooltip="Reacción química" w:history="1">
        <w:r w:rsidRPr="003A6AD1">
          <w:rPr>
            <w:rFonts w:ascii="Times New Roman" w:eastAsia="Times New Roman" w:hAnsi="Times New Roman" w:cs="Times New Roman"/>
            <w:sz w:val="24"/>
            <w:szCs w:val="24"/>
            <w:u w:val="single"/>
            <w:lang w:eastAsia="es-ES"/>
          </w:rPr>
          <w:t>reacciones químicas</w:t>
        </w:r>
      </w:hyperlink>
      <w:r w:rsidRPr="003A6AD1">
        <w:rPr>
          <w:rFonts w:ascii="Times New Roman" w:eastAsia="Times New Roman" w:hAnsi="Times New Roman" w:cs="Times New Roman"/>
          <w:sz w:val="24"/>
          <w:szCs w:val="24"/>
          <w:lang w:eastAsia="es-ES"/>
        </w:rPr>
        <w:t xml:space="preserve"> intracelulares necesarias para la realización de </w:t>
      </w:r>
      <w:hyperlink r:id="rId7" w:tooltip="Metabolismo" w:history="1">
        <w:r w:rsidRPr="003A6AD1">
          <w:rPr>
            <w:rFonts w:ascii="Times New Roman" w:eastAsia="Times New Roman" w:hAnsi="Times New Roman" w:cs="Times New Roman"/>
            <w:sz w:val="24"/>
            <w:szCs w:val="24"/>
            <w:u w:val="single"/>
            <w:lang w:eastAsia="es-ES"/>
          </w:rPr>
          <w:t>funciones metabólicas</w:t>
        </w:r>
      </w:hyperlink>
      <w:r w:rsidRPr="003A6AD1">
        <w:rPr>
          <w:rFonts w:ascii="Times New Roman" w:eastAsia="Times New Roman" w:hAnsi="Times New Roman" w:cs="Times New Roman"/>
          <w:sz w:val="24"/>
          <w:szCs w:val="24"/>
          <w:lang w:eastAsia="es-ES"/>
        </w:rPr>
        <w:t xml:space="preserve"> esenciales, como es el caso de la </w:t>
      </w:r>
      <w:hyperlink r:id="rId8" w:tooltip="Respiración" w:history="1">
        <w:r w:rsidRPr="003A6AD1">
          <w:rPr>
            <w:rFonts w:ascii="Times New Roman" w:eastAsia="Times New Roman" w:hAnsi="Times New Roman" w:cs="Times New Roman"/>
            <w:sz w:val="24"/>
            <w:szCs w:val="24"/>
            <w:u w:val="single"/>
            <w:lang w:eastAsia="es-ES"/>
          </w:rPr>
          <w:t>respiración</w:t>
        </w:r>
      </w:hyperlink>
      <w:r w:rsidRPr="003A6AD1">
        <w:rPr>
          <w:rFonts w:ascii="Times New Roman" w:eastAsia="Times New Roman" w:hAnsi="Times New Roman" w:cs="Times New Roman"/>
          <w:sz w:val="24"/>
          <w:szCs w:val="24"/>
          <w:lang w:eastAsia="es-ES"/>
        </w:rPr>
        <w:t>.</w:t>
      </w:r>
    </w:p>
    <w:p w:rsidR="003A6AD1" w:rsidRPr="003A6AD1" w:rsidRDefault="003A6AD1" w:rsidP="003A6AD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El metabolismo basal de una persona se mide después de haber permanecido en reposo total en un lugar con una temperatura agradable (20 °C) y de haber estado en ayunas 12 o más horas.</w:t>
      </w:r>
    </w:p>
    <w:p w:rsidR="001207B8" w:rsidRDefault="003A6AD1" w:rsidP="003A6AD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 xml:space="preserve">El metabolismo basal diario </w:t>
      </w:r>
      <w:r w:rsidR="001207B8">
        <w:rPr>
          <w:rFonts w:ascii="Times New Roman" w:eastAsia="Times New Roman" w:hAnsi="Times New Roman" w:cs="Times New Roman"/>
          <w:sz w:val="24"/>
          <w:szCs w:val="24"/>
          <w:lang w:eastAsia="es-ES"/>
        </w:rPr>
        <w:t>lo</w:t>
      </w:r>
      <w:r w:rsidRPr="003A6AD1">
        <w:rPr>
          <w:rFonts w:ascii="Times New Roman" w:eastAsia="Times New Roman" w:hAnsi="Times New Roman" w:cs="Times New Roman"/>
          <w:sz w:val="24"/>
          <w:szCs w:val="24"/>
          <w:lang w:eastAsia="es-ES"/>
        </w:rPr>
        <w:t xml:space="preserve"> p</w:t>
      </w:r>
      <w:r w:rsidR="001207B8">
        <w:rPr>
          <w:rFonts w:ascii="Times New Roman" w:eastAsia="Times New Roman" w:hAnsi="Times New Roman" w:cs="Times New Roman"/>
          <w:sz w:val="24"/>
          <w:szCs w:val="24"/>
          <w:lang w:eastAsia="es-ES"/>
        </w:rPr>
        <w:t xml:space="preserve">odemos </w:t>
      </w:r>
      <w:r w:rsidRPr="003A6AD1">
        <w:rPr>
          <w:rFonts w:ascii="Times New Roman" w:eastAsia="Times New Roman" w:hAnsi="Times New Roman" w:cs="Times New Roman"/>
          <w:sz w:val="24"/>
          <w:szCs w:val="24"/>
          <w:lang w:eastAsia="es-ES"/>
        </w:rPr>
        <w:t xml:space="preserve"> calcular de manera muy aproximada  mediante las</w:t>
      </w:r>
      <w:r w:rsidR="001207B8">
        <w:rPr>
          <w:rFonts w:ascii="Times New Roman" w:eastAsia="Times New Roman" w:hAnsi="Times New Roman" w:cs="Times New Roman"/>
          <w:sz w:val="24"/>
          <w:szCs w:val="24"/>
          <w:lang w:eastAsia="es-ES"/>
        </w:rPr>
        <w:t xml:space="preserve"> siguientes ecuaciones:</w:t>
      </w:r>
    </w:p>
    <w:p w:rsidR="003A6AD1" w:rsidRPr="00553F07" w:rsidRDefault="001207B8" w:rsidP="00553F07">
      <w:pPr>
        <w:pStyle w:val="Prrafodelista"/>
        <w:numPr>
          <w:ilvl w:val="0"/>
          <w:numId w:val="7"/>
        </w:numPr>
        <w:spacing w:before="100" w:beforeAutospacing="1" w:after="100" w:afterAutospacing="1" w:line="240" w:lineRule="auto"/>
        <w:jc w:val="both"/>
        <w:rPr>
          <w:rFonts w:ascii="Times New Roman" w:eastAsia="Times New Roman" w:hAnsi="Times New Roman" w:cs="Times New Roman"/>
          <w:color w:val="00B050"/>
          <w:sz w:val="24"/>
          <w:szCs w:val="24"/>
          <w:lang w:eastAsia="es-ES"/>
        </w:rPr>
      </w:pPr>
      <w:r w:rsidRPr="00553F07">
        <w:rPr>
          <w:rFonts w:ascii="Times New Roman" w:eastAsia="Times New Roman" w:hAnsi="Times New Roman" w:cs="Times New Roman"/>
          <w:b/>
          <w:color w:val="00B050"/>
          <w:sz w:val="24"/>
          <w:szCs w:val="24"/>
          <w:u w:val="single"/>
          <w:lang w:eastAsia="es-ES"/>
        </w:rPr>
        <w:t>E</w:t>
      </w:r>
      <w:r w:rsidR="003A6AD1" w:rsidRPr="00553F07">
        <w:rPr>
          <w:rFonts w:ascii="Times New Roman" w:eastAsia="Times New Roman" w:hAnsi="Times New Roman" w:cs="Times New Roman"/>
          <w:b/>
          <w:color w:val="00B050"/>
          <w:sz w:val="24"/>
          <w:szCs w:val="24"/>
          <w:u w:val="single"/>
          <w:lang w:eastAsia="es-ES"/>
        </w:rPr>
        <w:t xml:space="preserve">cuaciones de Harris </w:t>
      </w:r>
      <w:proofErr w:type="spellStart"/>
      <w:r w:rsidR="003A6AD1" w:rsidRPr="00553F07">
        <w:rPr>
          <w:rFonts w:ascii="Times New Roman" w:eastAsia="Times New Roman" w:hAnsi="Times New Roman" w:cs="Times New Roman"/>
          <w:b/>
          <w:color w:val="00B050"/>
          <w:sz w:val="24"/>
          <w:szCs w:val="24"/>
          <w:u w:val="single"/>
          <w:lang w:eastAsia="es-ES"/>
        </w:rPr>
        <w:t>Benedict</w:t>
      </w:r>
      <w:proofErr w:type="spellEnd"/>
      <w:r w:rsidR="003A6AD1" w:rsidRPr="00553F07">
        <w:rPr>
          <w:rFonts w:ascii="Times New Roman" w:eastAsia="Times New Roman" w:hAnsi="Times New Roman" w:cs="Times New Roman"/>
          <w:color w:val="00B050"/>
          <w:sz w:val="24"/>
          <w:szCs w:val="24"/>
          <w:lang w:eastAsia="es-ES"/>
        </w:rPr>
        <w:t>:</w:t>
      </w:r>
    </w:p>
    <w:tbl>
      <w:tblPr>
        <w:tblStyle w:val="Tablaconcuadrcula"/>
        <w:tblW w:w="0" w:type="auto"/>
        <w:tblLook w:val="04A0"/>
      </w:tblPr>
      <w:tblGrid>
        <w:gridCol w:w="8644"/>
      </w:tblGrid>
      <w:tr w:rsidR="003C5BC9" w:rsidTr="003C5BC9">
        <w:tc>
          <w:tcPr>
            <w:tcW w:w="8644" w:type="dxa"/>
          </w:tcPr>
          <w:p w:rsidR="003C5BC9" w:rsidRDefault="00DB5E51" w:rsidP="00DB5E51">
            <w:pPr>
              <w:spacing w:before="100" w:beforeAutospacing="1" w:after="100" w:afterAutospacing="1"/>
              <w:ind w:left="284"/>
              <w:jc w:val="both"/>
              <w:rPr>
                <w:rFonts w:ascii="Times New Roman" w:eastAsia="Times New Roman" w:hAnsi="Times New Roman" w:cs="Times New Roman"/>
                <w:sz w:val="24"/>
                <w:szCs w:val="24"/>
                <w:lang w:eastAsia="es-ES"/>
              </w:rPr>
            </w:pPr>
            <w:r w:rsidRPr="00DB5E51">
              <w:rPr>
                <w:rFonts w:ascii="Times New Roman" w:eastAsia="Times New Roman" w:hAnsi="Times New Roman" w:cs="Times New Roman"/>
                <w:sz w:val="24"/>
                <w:szCs w:val="24"/>
                <w:lang w:eastAsia="es-ES"/>
              </w:rPr>
              <w:t xml:space="preserve"> </w:t>
            </w:r>
            <w:r w:rsidR="003C5BC9" w:rsidRPr="00DB5E51">
              <w:rPr>
                <w:rFonts w:ascii="Times New Roman" w:eastAsia="Times New Roman" w:hAnsi="Times New Roman" w:cs="Times New Roman"/>
                <w:sz w:val="24"/>
                <w:szCs w:val="24"/>
                <w:u w:val="single"/>
                <w:lang w:eastAsia="es-ES"/>
              </w:rPr>
              <w:t>Hombre</w:t>
            </w:r>
            <w:r w:rsidR="003C5BC9" w:rsidRPr="00DB5E51">
              <w:rPr>
                <w:rFonts w:ascii="Times New Roman" w:eastAsia="Times New Roman" w:hAnsi="Times New Roman" w:cs="Times New Roman"/>
                <w:sz w:val="24"/>
                <w:szCs w:val="24"/>
                <w:lang w:eastAsia="es-ES"/>
              </w:rPr>
              <w:t>:</w:t>
            </w:r>
            <w:r w:rsidR="003C5BC9" w:rsidRPr="003A6AD1">
              <w:rPr>
                <w:rFonts w:ascii="Times New Roman" w:eastAsia="Times New Roman" w:hAnsi="Times New Roman" w:cs="Times New Roman"/>
                <w:sz w:val="24"/>
                <w:szCs w:val="24"/>
                <w:lang w:eastAsia="es-ES"/>
              </w:rPr>
              <w:t xml:space="preserve"> 66,473 + ((13,751 x masa (kg)) + (5,0033 x estatura (cm)) - ((6,55 x edad (años))</w:t>
            </w:r>
          </w:p>
        </w:tc>
      </w:tr>
      <w:tr w:rsidR="003C5BC9" w:rsidTr="003C5BC9">
        <w:tc>
          <w:tcPr>
            <w:tcW w:w="8644" w:type="dxa"/>
          </w:tcPr>
          <w:p w:rsidR="003C5BC9" w:rsidRDefault="00DB5E51" w:rsidP="00DB5E51">
            <w:pPr>
              <w:spacing w:before="100" w:beforeAutospacing="1" w:after="100" w:afterAutospacing="1"/>
              <w:ind w:left="284"/>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3C5BC9" w:rsidRPr="00DB5E51">
              <w:rPr>
                <w:rFonts w:ascii="Times New Roman" w:eastAsia="Times New Roman" w:hAnsi="Times New Roman" w:cs="Times New Roman"/>
                <w:sz w:val="24"/>
                <w:szCs w:val="24"/>
                <w:u w:val="single"/>
                <w:lang w:eastAsia="es-ES"/>
              </w:rPr>
              <w:t>Mujer:</w:t>
            </w:r>
            <w:r w:rsidR="003C5BC9" w:rsidRPr="003A6AD1">
              <w:rPr>
                <w:rFonts w:ascii="Times New Roman" w:eastAsia="Times New Roman" w:hAnsi="Times New Roman" w:cs="Times New Roman"/>
                <w:sz w:val="24"/>
                <w:szCs w:val="24"/>
                <w:lang w:eastAsia="es-ES"/>
              </w:rPr>
              <w:t xml:space="preserve"> 655,1 + ((9,463 x masa (kg)) + (1,8 x estatura (cm)) - ((4,6756 x edad </w:t>
            </w:r>
            <w:r>
              <w:rPr>
                <w:rFonts w:ascii="Times New Roman" w:eastAsia="Times New Roman" w:hAnsi="Times New Roman" w:cs="Times New Roman"/>
                <w:sz w:val="24"/>
                <w:szCs w:val="24"/>
                <w:lang w:eastAsia="es-ES"/>
              </w:rPr>
              <w:t xml:space="preserve">   </w:t>
            </w:r>
            <w:r w:rsidR="003C5BC9" w:rsidRPr="003A6AD1">
              <w:rPr>
                <w:rFonts w:ascii="Times New Roman" w:eastAsia="Times New Roman" w:hAnsi="Times New Roman" w:cs="Times New Roman"/>
                <w:sz w:val="24"/>
                <w:szCs w:val="24"/>
                <w:lang w:eastAsia="es-ES"/>
              </w:rPr>
              <w:t>(años))</w:t>
            </w:r>
          </w:p>
        </w:tc>
      </w:tr>
    </w:tbl>
    <w:p w:rsidR="00AC6256" w:rsidRDefault="003A6AD1" w:rsidP="00AC625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 xml:space="preserve">El metabolismo basal se calcula en </w:t>
      </w:r>
      <w:hyperlink r:id="rId9" w:tooltip="Kilocaloría" w:history="1">
        <w:r w:rsidRPr="00454A8F">
          <w:rPr>
            <w:rFonts w:ascii="Times New Roman" w:eastAsia="Times New Roman" w:hAnsi="Times New Roman" w:cs="Times New Roman"/>
            <w:sz w:val="24"/>
            <w:szCs w:val="24"/>
            <w:u w:val="single"/>
            <w:lang w:eastAsia="es-ES"/>
          </w:rPr>
          <w:t>kilocalorías</w:t>
        </w:r>
      </w:hyperlink>
      <w:r w:rsidRPr="00454A8F">
        <w:rPr>
          <w:rFonts w:ascii="Times New Roman" w:eastAsia="Times New Roman" w:hAnsi="Times New Roman" w:cs="Times New Roman"/>
          <w:sz w:val="24"/>
          <w:szCs w:val="24"/>
          <w:u w:val="single"/>
          <w:lang w:eastAsia="es-ES"/>
        </w:rPr>
        <w:t>/día</w:t>
      </w:r>
      <w:r w:rsidRPr="003A6AD1">
        <w:rPr>
          <w:rFonts w:ascii="Times New Roman" w:eastAsia="Times New Roman" w:hAnsi="Times New Roman" w:cs="Times New Roman"/>
          <w:sz w:val="24"/>
          <w:szCs w:val="24"/>
          <w:lang w:eastAsia="es-ES"/>
        </w:rPr>
        <w:t xml:space="preserve"> y depende del sexo, la altura y el peso, entre otros factores.</w:t>
      </w:r>
    </w:p>
    <w:p w:rsidR="00AC6256" w:rsidRDefault="00AC6256" w:rsidP="00AC6256">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AC6256" w:rsidRPr="00DD0CD6" w:rsidRDefault="00AC6256" w:rsidP="00553F07">
      <w:pPr>
        <w:pStyle w:val="NormalWeb"/>
        <w:numPr>
          <w:ilvl w:val="0"/>
          <w:numId w:val="7"/>
        </w:numPr>
        <w:shd w:val="clear" w:color="auto" w:fill="E0E0E0"/>
        <w:rPr>
          <w:rFonts w:ascii="Arial" w:hAnsi="Arial" w:cs="Arial"/>
          <w:color w:val="00B050"/>
          <w:u w:val="single"/>
        </w:rPr>
      </w:pPr>
      <w:r w:rsidRPr="00DD0CD6">
        <w:rPr>
          <w:rStyle w:val="Textoennegrita"/>
          <w:rFonts w:ascii="Arial" w:hAnsi="Arial" w:cs="Arial"/>
          <w:color w:val="00B050"/>
          <w:u w:val="single"/>
        </w:rPr>
        <w:t>Tasa metabólica basal (TMB)</w:t>
      </w:r>
      <w:r w:rsidR="00DD0CD6">
        <w:rPr>
          <w:rStyle w:val="Textoennegrita"/>
          <w:rFonts w:ascii="Arial" w:hAnsi="Arial" w:cs="Arial"/>
          <w:color w:val="00B050"/>
          <w:u w:val="single"/>
        </w:rPr>
        <w:t>.</w:t>
      </w:r>
      <w:r w:rsidR="003C5BC9" w:rsidRPr="00DD0CD6">
        <w:rPr>
          <w:rStyle w:val="Textoennegrita"/>
          <w:rFonts w:ascii="Arial" w:hAnsi="Arial" w:cs="Arial"/>
          <w:color w:val="00B050"/>
          <w:u w:val="single"/>
        </w:rPr>
        <w:t xml:space="preserve"> </w:t>
      </w:r>
      <w:r w:rsidR="003C5BC9" w:rsidRPr="00DD0CD6">
        <w:rPr>
          <w:rFonts w:ascii="Arial" w:hAnsi="Arial" w:cs="Arial"/>
          <w:b/>
          <w:color w:val="00B050"/>
          <w:u w:val="single"/>
        </w:rPr>
        <w:t xml:space="preserve">método </w:t>
      </w:r>
      <w:proofErr w:type="spellStart"/>
      <w:r w:rsidR="003C5BC9" w:rsidRPr="00DD0CD6">
        <w:rPr>
          <w:rFonts w:ascii="Arial" w:hAnsi="Arial" w:cs="Arial"/>
          <w:b/>
          <w:color w:val="00B050"/>
          <w:u w:val="single"/>
        </w:rPr>
        <w:t>Mifflin-St</w:t>
      </w:r>
      <w:proofErr w:type="spellEnd"/>
      <w:r w:rsidR="003C5BC9" w:rsidRPr="00DD0CD6">
        <w:rPr>
          <w:rFonts w:ascii="Arial" w:hAnsi="Arial" w:cs="Arial"/>
          <w:b/>
          <w:color w:val="00B050"/>
          <w:u w:val="single"/>
        </w:rPr>
        <w:t xml:space="preserve"> </w:t>
      </w:r>
      <w:proofErr w:type="spellStart"/>
      <w:r w:rsidR="003C5BC9" w:rsidRPr="00DD0CD6">
        <w:rPr>
          <w:rFonts w:ascii="Arial" w:hAnsi="Arial" w:cs="Arial"/>
          <w:b/>
          <w:color w:val="00B050"/>
          <w:u w:val="single"/>
        </w:rPr>
        <w:t>Jeor</w:t>
      </w:r>
      <w:proofErr w:type="spellEnd"/>
    </w:p>
    <w:p w:rsidR="00AC6256" w:rsidRDefault="00AC6256" w:rsidP="00AC6256">
      <w:pPr>
        <w:pStyle w:val="NormalWeb"/>
        <w:shd w:val="clear" w:color="auto" w:fill="E0E0E0"/>
        <w:rPr>
          <w:rFonts w:ascii="Arial" w:hAnsi="Arial" w:cs="Arial"/>
        </w:rPr>
      </w:pPr>
      <w:r>
        <w:rPr>
          <w:rFonts w:ascii="Arial" w:hAnsi="Arial" w:cs="Arial"/>
        </w:rPr>
        <w:t>La tasa metabólica basal es la energía necesaria para mantener la vida (respiración, mantener la temperatura corporal, etc.). Esta tasa no es la misma para todas las personas, y depende de varios factores:</w:t>
      </w:r>
    </w:p>
    <w:p w:rsidR="00AC6256" w:rsidRDefault="00AC6256" w:rsidP="00AC6256">
      <w:pPr>
        <w:numPr>
          <w:ilvl w:val="0"/>
          <w:numId w:val="6"/>
        </w:numPr>
        <w:shd w:val="clear" w:color="auto" w:fill="E0E0E0"/>
        <w:spacing w:before="100" w:beforeAutospacing="1" w:after="100" w:afterAutospacing="1" w:line="240" w:lineRule="auto"/>
        <w:rPr>
          <w:rFonts w:ascii="Arial" w:hAnsi="Arial" w:cs="Arial"/>
        </w:rPr>
      </w:pPr>
      <w:r>
        <w:rPr>
          <w:rFonts w:ascii="Arial" w:hAnsi="Arial" w:cs="Arial"/>
        </w:rPr>
        <w:t xml:space="preserve">Tamaño corporal. A mayor tamaño corporal mayor superficie y mayor pérdida de temperatura. </w:t>
      </w:r>
      <w:proofErr w:type="spellStart"/>
      <w:r>
        <w:rPr>
          <w:rFonts w:ascii="Arial" w:hAnsi="Arial" w:cs="Arial"/>
        </w:rPr>
        <w:t>Mas</w:t>
      </w:r>
      <w:proofErr w:type="spellEnd"/>
      <w:r>
        <w:rPr>
          <w:rFonts w:ascii="Arial" w:hAnsi="Arial" w:cs="Arial"/>
        </w:rPr>
        <w:t xml:space="preserve"> adelante veremos </w:t>
      </w:r>
      <w:proofErr w:type="spellStart"/>
      <w:r>
        <w:rPr>
          <w:rFonts w:ascii="Arial" w:hAnsi="Arial" w:cs="Arial"/>
        </w:rPr>
        <w:t>como</w:t>
      </w:r>
      <w:proofErr w:type="spellEnd"/>
      <w:r>
        <w:rPr>
          <w:rFonts w:ascii="Arial" w:hAnsi="Arial" w:cs="Arial"/>
        </w:rPr>
        <w:t xml:space="preserve"> se calcula la superficie corporal para determinar el gasto energético total.</w:t>
      </w:r>
    </w:p>
    <w:p w:rsidR="00AC6256" w:rsidRDefault="00AC6256" w:rsidP="00AC6256">
      <w:pPr>
        <w:numPr>
          <w:ilvl w:val="0"/>
          <w:numId w:val="6"/>
        </w:numPr>
        <w:shd w:val="clear" w:color="auto" w:fill="E0E0E0"/>
        <w:spacing w:before="100" w:beforeAutospacing="1" w:after="100" w:afterAutospacing="1" w:line="240" w:lineRule="auto"/>
        <w:rPr>
          <w:rFonts w:ascii="Arial" w:hAnsi="Arial" w:cs="Arial"/>
        </w:rPr>
      </w:pPr>
      <w:r>
        <w:rPr>
          <w:rFonts w:ascii="Arial" w:hAnsi="Arial" w:cs="Arial"/>
        </w:rPr>
        <w:t>Composición corporal. La tasa metabólica basal depende en gran medida de este factor. Depende principalmente de la masa libre de grasa.</w:t>
      </w:r>
    </w:p>
    <w:p w:rsidR="00AC6256" w:rsidRDefault="00AC6256" w:rsidP="00AC6256">
      <w:pPr>
        <w:numPr>
          <w:ilvl w:val="0"/>
          <w:numId w:val="6"/>
        </w:numPr>
        <w:shd w:val="clear" w:color="auto" w:fill="E0E0E0"/>
        <w:spacing w:before="100" w:beforeAutospacing="1" w:after="100" w:afterAutospacing="1" w:line="240" w:lineRule="auto"/>
        <w:rPr>
          <w:rFonts w:ascii="Arial" w:hAnsi="Arial" w:cs="Arial"/>
        </w:rPr>
      </w:pPr>
      <w:r>
        <w:rPr>
          <w:rFonts w:ascii="Arial" w:hAnsi="Arial" w:cs="Arial"/>
        </w:rPr>
        <w:t>Edad. La tasa metabólica basal es mayor durante el periodo de crecimiento. A partir de los 30 años disminuye un 0.4% anual.</w:t>
      </w:r>
    </w:p>
    <w:p w:rsidR="00AC6256" w:rsidRDefault="00AC6256" w:rsidP="00AC6256">
      <w:pPr>
        <w:numPr>
          <w:ilvl w:val="0"/>
          <w:numId w:val="6"/>
        </w:numPr>
        <w:shd w:val="clear" w:color="auto" w:fill="E0E0E0"/>
        <w:spacing w:before="100" w:beforeAutospacing="1" w:after="100" w:afterAutospacing="1" w:line="240" w:lineRule="auto"/>
        <w:rPr>
          <w:rFonts w:ascii="Arial" w:hAnsi="Arial" w:cs="Arial"/>
        </w:rPr>
      </w:pPr>
      <w:r>
        <w:rPr>
          <w:rFonts w:ascii="Arial" w:hAnsi="Arial" w:cs="Arial"/>
        </w:rPr>
        <w:t>Sexo. Debido a la composición corporal la tasa metabólica basal es superior en hombres que en mujeres. La proporción de masa muscular respecto a la grasa es superior en el género masculino, lo que requiere un mayor gasto de mantenimiento.</w:t>
      </w:r>
    </w:p>
    <w:p w:rsidR="00AC6256" w:rsidRDefault="00AC6256" w:rsidP="00AC6256">
      <w:pPr>
        <w:numPr>
          <w:ilvl w:val="0"/>
          <w:numId w:val="6"/>
        </w:numPr>
        <w:shd w:val="clear" w:color="auto" w:fill="E0E0E0"/>
        <w:spacing w:before="100" w:beforeAutospacing="1" w:after="100" w:afterAutospacing="1" w:line="240" w:lineRule="auto"/>
        <w:rPr>
          <w:rFonts w:ascii="Arial" w:hAnsi="Arial" w:cs="Arial"/>
        </w:rPr>
      </w:pPr>
      <w:r>
        <w:rPr>
          <w:rFonts w:ascii="Arial" w:hAnsi="Arial" w:cs="Arial"/>
        </w:rPr>
        <w:t>Temperatura. Las personas que viven expuestas a calor tienen que hacer un ajuste de la tasa metabólica: 0.5% del requerimiento energético por cada grado que supere los 30ºC.</w:t>
      </w:r>
    </w:p>
    <w:p w:rsidR="00AC6256" w:rsidRDefault="00AC6256" w:rsidP="00AC6256">
      <w:pPr>
        <w:pStyle w:val="NormalWeb"/>
        <w:shd w:val="clear" w:color="auto" w:fill="E0E0E0"/>
        <w:rPr>
          <w:rFonts w:ascii="Arial" w:hAnsi="Arial" w:cs="Arial"/>
        </w:rPr>
      </w:pPr>
      <w:r>
        <w:rPr>
          <w:rFonts w:ascii="Arial" w:hAnsi="Arial" w:cs="Arial"/>
        </w:rPr>
        <w:t xml:space="preserve">Hay varias formulas para el </w:t>
      </w:r>
      <w:proofErr w:type="spellStart"/>
      <w:r>
        <w:rPr>
          <w:rFonts w:ascii="Arial" w:hAnsi="Arial" w:cs="Arial"/>
        </w:rPr>
        <w:t>calculo</w:t>
      </w:r>
      <w:proofErr w:type="spellEnd"/>
      <w:r>
        <w:rPr>
          <w:rFonts w:ascii="Arial" w:hAnsi="Arial" w:cs="Arial"/>
        </w:rPr>
        <w:t xml:space="preserve"> de la tasa metabólica basal, pero la </w:t>
      </w:r>
      <w:proofErr w:type="spellStart"/>
      <w:r>
        <w:rPr>
          <w:rFonts w:ascii="Arial" w:hAnsi="Arial" w:cs="Arial"/>
        </w:rPr>
        <w:t>mas</w:t>
      </w:r>
      <w:proofErr w:type="spellEnd"/>
      <w:r>
        <w:rPr>
          <w:rFonts w:ascii="Arial" w:hAnsi="Arial" w:cs="Arial"/>
        </w:rPr>
        <w:t xml:space="preserve"> acertada es el método </w:t>
      </w:r>
      <w:proofErr w:type="spellStart"/>
      <w:r>
        <w:rPr>
          <w:rFonts w:ascii="Arial" w:hAnsi="Arial" w:cs="Arial"/>
        </w:rPr>
        <w:t>Mifflin-St</w:t>
      </w:r>
      <w:proofErr w:type="spellEnd"/>
      <w:r>
        <w:rPr>
          <w:rFonts w:ascii="Arial" w:hAnsi="Arial" w:cs="Arial"/>
        </w:rPr>
        <w:t xml:space="preserve"> </w:t>
      </w:r>
      <w:proofErr w:type="spellStart"/>
      <w:r>
        <w:rPr>
          <w:rFonts w:ascii="Arial" w:hAnsi="Arial" w:cs="Arial"/>
        </w:rPr>
        <w:t>Jeor</w:t>
      </w:r>
      <w:proofErr w:type="spellEnd"/>
      <w:r>
        <w:rPr>
          <w:rFonts w:ascii="Arial" w:hAnsi="Arial" w:cs="Arial"/>
        </w:rPr>
        <w:t xml:space="preserve">. Estas son las ecuaciones </w:t>
      </w: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8"/>
        <w:gridCol w:w="6488"/>
      </w:tblGrid>
      <w:tr w:rsidR="00AC6256" w:rsidTr="00AC6256">
        <w:trPr>
          <w:tblCellSpacing w:w="7" w:type="dxa"/>
          <w:jc w:val="center"/>
        </w:trPr>
        <w:tc>
          <w:tcPr>
            <w:tcW w:w="0" w:type="auto"/>
            <w:gridSpan w:val="2"/>
            <w:tcBorders>
              <w:top w:val="nil"/>
              <w:left w:val="nil"/>
              <w:bottom w:val="nil"/>
              <w:right w:val="nil"/>
            </w:tcBorders>
            <w:shd w:val="clear" w:color="auto" w:fill="CCCCCC"/>
            <w:vAlign w:val="center"/>
            <w:hideMark/>
          </w:tcPr>
          <w:p w:rsidR="00AC6256" w:rsidRDefault="00AC6256">
            <w:pPr>
              <w:jc w:val="center"/>
              <w:rPr>
                <w:rFonts w:ascii="Arial" w:hAnsi="Arial" w:cs="Arial"/>
                <w:sz w:val="24"/>
                <w:szCs w:val="24"/>
              </w:rPr>
            </w:pPr>
            <w:proofErr w:type="spellStart"/>
            <w:r>
              <w:rPr>
                <w:rStyle w:val="nfasis"/>
                <w:rFonts w:ascii="Arial" w:hAnsi="Arial" w:cs="Arial"/>
              </w:rPr>
              <w:lastRenderedPageBreak/>
              <w:t>Formula</w:t>
            </w:r>
            <w:proofErr w:type="spellEnd"/>
            <w:r>
              <w:rPr>
                <w:rStyle w:val="nfasis"/>
                <w:rFonts w:ascii="Arial" w:hAnsi="Arial" w:cs="Arial"/>
              </w:rPr>
              <w:t xml:space="preserve"> para el </w:t>
            </w:r>
            <w:proofErr w:type="spellStart"/>
            <w:r>
              <w:rPr>
                <w:rStyle w:val="nfasis"/>
                <w:rFonts w:ascii="Arial" w:hAnsi="Arial" w:cs="Arial"/>
              </w:rPr>
              <w:t>calculo</w:t>
            </w:r>
            <w:proofErr w:type="spellEnd"/>
            <w:r>
              <w:rPr>
                <w:rStyle w:val="nfasis"/>
                <w:rFonts w:ascii="Arial" w:hAnsi="Arial" w:cs="Arial"/>
              </w:rPr>
              <w:t xml:space="preserve"> de la Tasa </w:t>
            </w:r>
            <w:proofErr w:type="spellStart"/>
            <w:r>
              <w:rPr>
                <w:rStyle w:val="nfasis"/>
                <w:rFonts w:ascii="Arial" w:hAnsi="Arial" w:cs="Arial"/>
              </w:rPr>
              <w:t>metabolica</w:t>
            </w:r>
            <w:proofErr w:type="spellEnd"/>
            <w:r>
              <w:rPr>
                <w:rStyle w:val="nfasis"/>
                <w:rFonts w:ascii="Arial" w:hAnsi="Arial" w:cs="Arial"/>
              </w:rPr>
              <w:t xml:space="preserve"> basal (TMB)</w:t>
            </w:r>
          </w:p>
        </w:tc>
      </w:tr>
      <w:tr w:rsidR="00AC6256" w:rsidTr="00AC6256">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C6256" w:rsidRDefault="00AC6256">
            <w:pPr>
              <w:jc w:val="center"/>
              <w:rPr>
                <w:rFonts w:ascii="Arial" w:hAnsi="Arial" w:cs="Arial"/>
                <w:sz w:val="24"/>
                <w:szCs w:val="24"/>
              </w:rPr>
            </w:pPr>
            <w:r>
              <w:rPr>
                <w:rFonts w:ascii="Arial" w:hAnsi="Arial" w:cs="Arial"/>
              </w:rPr>
              <w:t>Hombre</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C6256" w:rsidRDefault="00AC6256">
            <w:pPr>
              <w:jc w:val="center"/>
              <w:rPr>
                <w:rFonts w:ascii="Arial" w:hAnsi="Arial" w:cs="Arial"/>
                <w:sz w:val="24"/>
                <w:szCs w:val="24"/>
              </w:rPr>
            </w:pPr>
            <w:r>
              <w:rPr>
                <w:rFonts w:ascii="Arial" w:hAnsi="Arial" w:cs="Arial"/>
              </w:rPr>
              <w:t>TMB = 10×Peso + 6.25×Altura - 5×Edad + 5</w:t>
            </w:r>
          </w:p>
        </w:tc>
      </w:tr>
      <w:tr w:rsidR="00AC6256" w:rsidTr="00AC6256">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C6256" w:rsidRDefault="00AC6256">
            <w:pPr>
              <w:jc w:val="center"/>
              <w:rPr>
                <w:rFonts w:ascii="Arial" w:hAnsi="Arial" w:cs="Arial"/>
                <w:sz w:val="24"/>
                <w:szCs w:val="24"/>
              </w:rPr>
            </w:pPr>
            <w:r>
              <w:rPr>
                <w:rFonts w:ascii="Arial" w:hAnsi="Arial" w:cs="Arial"/>
              </w:rPr>
              <w:t>Mujer</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AC6256" w:rsidRDefault="00AC6256">
            <w:pPr>
              <w:jc w:val="center"/>
              <w:rPr>
                <w:rFonts w:ascii="Arial" w:hAnsi="Arial" w:cs="Arial"/>
                <w:sz w:val="24"/>
                <w:szCs w:val="24"/>
              </w:rPr>
            </w:pPr>
            <w:r>
              <w:rPr>
                <w:rFonts w:ascii="Arial" w:hAnsi="Arial" w:cs="Arial"/>
              </w:rPr>
              <w:t>TMB = 10×Peso + 6.25×Altura - 5×Edad - 161</w:t>
            </w:r>
          </w:p>
        </w:tc>
      </w:tr>
    </w:tbl>
    <w:p w:rsidR="00AC6256" w:rsidRDefault="00AC6256" w:rsidP="00AC6256">
      <w:pPr>
        <w:pStyle w:val="NormalWeb"/>
        <w:shd w:val="clear" w:color="auto" w:fill="E0E0E0"/>
        <w:rPr>
          <w:rFonts w:ascii="Arial" w:hAnsi="Arial" w:cs="Arial"/>
        </w:rPr>
      </w:pPr>
      <w:r>
        <w:rPr>
          <w:rFonts w:ascii="Arial" w:hAnsi="Arial" w:cs="Arial"/>
        </w:rPr>
        <w:t xml:space="preserve">El peso debe ir en Kilogramos, la altura en centímetros y la edad en años. Esta variable es la que mas podemos modificar voluntariamente. Resulta obvio que los requerimientos energéticos están en función de la actividad física que realicemos. Cuanto mayor sea el esfuerzo para realizar nuestra actividad diaria </w:t>
      </w:r>
      <w:proofErr w:type="spellStart"/>
      <w:r>
        <w:rPr>
          <w:rFonts w:ascii="Arial" w:hAnsi="Arial" w:cs="Arial"/>
        </w:rPr>
        <w:t>mas</w:t>
      </w:r>
      <w:proofErr w:type="spellEnd"/>
      <w:r>
        <w:rPr>
          <w:rFonts w:ascii="Arial" w:hAnsi="Arial" w:cs="Arial"/>
        </w:rPr>
        <w:t xml:space="preserve"> calorías consumiremos. Por lo tanto el resultado de esta ecuación debe multiplicarse por un factor, que se correspondería al nivel de actividad física realizada.</w:t>
      </w:r>
    </w:p>
    <w:p w:rsidR="00AC6256" w:rsidRDefault="00AC6256" w:rsidP="00AC6256">
      <w:pPr>
        <w:pStyle w:val="NormalWeb"/>
        <w:shd w:val="clear" w:color="auto" w:fill="E0E0E0"/>
        <w:rPr>
          <w:rFonts w:ascii="Arial" w:hAnsi="Arial" w:cs="Arial"/>
        </w:rPr>
      </w:pPr>
      <w:r>
        <w:rPr>
          <w:rStyle w:val="Textoennegrita"/>
          <w:rFonts w:ascii="Arial" w:hAnsi="Arial" w:cs="Arial"/>
        </w:rPr>
        <w:t>Actividad Física</w:t>
      </w:r>
    </w:p>
    <w:p w:rsidR="00AC6256" w:rsidRDefault="00AC6256" w:rsidP="00AC6256">
      <w:pPr>
        <w:pStyle w:val="NormalWeb"/>
        <w:shd w:val="clear" w:color="auto" w:fill="E0E0E0"/>
        <w:rPr>
          <w:rFonts w:ascii="Arial" w:hAnsi="Arial" w:cs="Arial"/>
        </w:rPr>
      </w:pPr>
      <w:r>
        <w:rPr>
          <w:rFonts w:ascii="Arial" w:hAnsi="Arial" w:cs="Arial"/>
        </w:rPr>
        <w:t>El factor por el que debemos multiplicar el metabolismo basal, en función de la actividad física que realicemos es el siguiente:</w:t>
      </w:r>
    </w:p>
    <w:tbl>
      <w:tblPr>
        <w:tblW w:w="45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81"/>
        <w:gridCol w:w="2081"/>
        <w:gridCol w:w="1205"/>
        <w:gridCol w:w="2212"/>
      </w:tblGrid>
      <w:tr w:rsidR="00AC6256" w:rsidTr="00AC6256">
        <w:trPr>
          <w:tblCellSpacing w:w="7" w:type="dxa"/>
          <w:jc w:val="center"/>
        </w:trPr>
        <w:tc>
          <w:tcPr>
            <w:tcW w:w="0" w:type="auto"/>
            <w:gridSpan w:val="4"/>
            <w:tcBorders>
              <w:top w:val="nil"/>
              <w:left w:val="nil"/>
              <w:bottom w:val="nil"/>
              <w:right w:val="nil"/>
            </w:tcBorders>
            <w:shd w:val="clear" w:color="auto" w:fill="999999"/>
            <w:tcMar>
              <w:top w:w="0" w:type="dxa"/>
              <w:left w:w="0" w:type="dxa"/>
              <w:bottom w:w="0" w:type="dxa"/>
              <w:right w:w="0" w:type="dxa"/>
            </w:tcMar>
            <w:vAlign w:val="center"/>
            <w:hideMark/>
          </w:tcPr>
          <w:p w:rsidR="00AC6256" w:rsidRDefault="00AC6256">
            <w:pPr>
              <w:jc w:val="center"/>
              <w:rPr>
                <w:rFonts w:ascii="Arial" w:hAnsi="Arial" w:cs="Arial"/>
                <w:sz w:val="24"/>
                <w:szCs w:val="24"/>
              </w:rPr>
            </w:pPr>
            <w:r>
              <w:rPr>
                <w:rStyle w:val="nfasis"/>
                <w:rFonts w:ascii="Arial" w:hAnsi="Arial" w:cs="Arial"/>
              </w:rPr>
              <w:t xml:space="preserve">Factor actividad </w:t>
            </w:r>
            <w:proofErr w:type="spellStart"/>
            <w:r>
              <w:rPr>
                <w:rStyle w:val="nfasis"/>
                <w:rFonts w:ascii="Arial" w:hAnsi="Arial" w:cs="Arial"/>
              </w:rPr>
              <w:t>fisica</w:t>
            </w:r>
            <w:proofErr w:type="spellEnd"/>
            <w:r>
              <w:rPr>
                <w:rStyle w:val="nfasis"/>
                <w:rFonts w:ascii="Arial" w:hAnsi="Arial" w:cs="Arial"/>
              </w:rPr>
              <w:t xml:space="preserve"> para el </w:t>
            </w:r>
            <w:proofErr w:type="spellStart"/>
            <w:r>
              <w:rPr>
                <w:rStyle w:val="nfasis"/>
                <w:rFonts w:ascii="Arial" w:hAnsi="Arial" w:cs="Arial"/>
              </w:rPr>
              <w:t>calculo</w:t>
            </w:r>
            <w:proofErr w:type="spellEnd"/>
            <w:r>
              <w:rPr>
                <w:rStyle w:val="nfasis"/>
                <w:rFonts w:ascii="Arial" w:hAnsi="Arial" w:cs="Arial"/>
              </w:rPr>
              <w:t xml:space="preserve"> de la tasa </w:t>
            </w:r>
            <w:proofErr w:type="spellStart"/>
            <w:r>
              <w:rPr>
                <w:rStyle w:val="nfasis"/>
                <w:rFonts w:ascii="Arial" w:hAnsi="Arial" w:cs="Arial"/>
              </w:rPr>
              <w:t>metabolica</w:t>
            </w:r>
            <w:proofErr w:type="spellEnd"/>
            <w:r>
              <w:rPr>
                <w:rStyle w:val="nfasis"/>
                <w:rFonts w:ascii="Arial" w:hAnsi="Arial" w:cs="Arial"/>
              </w:rPr>
              <w:t xml:space="preserve"> basal</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Textoennegrita"/>
                <w:rFonts w:ascii="Arial" w:hAnsi="Arial" w:cs="Arial"/>
              </w:rPr>
              <w:t xml:space="preserve">Tipo de actividad </w:t>
            </w:r>
          </w:p>
        </w:tc>
        <w:tc>
          <w:tcPr>
            <w:tcW w:w="2370" w:type="dxa"/>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Textoennegrita"/>
                <w:rFonts w:ascii="Arial" w:hAnsi="Arial" w:cs="Arial"/>
              </w:rPr>
              <w:t xml:space="preserve">Coeficiente </w:t>
            </w:r>
          </w:p>
        </w:tc>
        <w:tc>
          <w:tcPr>
            <w:tcW w:w="1080" w:type="dxa"/>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Textoennegrita"/>
                <w:rFonts w:ascii="Arial" w:hAnsi="Arial" w:cs="Arial"/>
              </w:rPr>
              <w:t xml:space="preserve">Kcal./hora </w:t>
            </w:r>
          </w:p>
        </w:tc>
        <w:tc>
          <w:tcPr>
            <w:tcW w:w="2550" w:type="dxa"/>
            <w:tcBorders>
              <w:top w:val="outset" w:sz="6" w:space="0" w:color="auto"/>
              <w:left w:val="outset" w:sz="6" w:space="0" w:color="auto"/>
              <w:bottom w:val="outset" w:sz="6" w:space="0" w:color="auto"/>
              <w:right w:val="outset" w:sz="6" w:space="0" w:color="auto"/>
            </w:tcBorders>
            <w:shd w:val="clear" w:color="auto" w:fill="999999"/>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Textoennegrita"/>
                <w:rFonts w:ascii="Arial" w:hAnsi="Arial" w:cs="Arial"/>
              </w:rPr>
              <w:t>Ejemplos</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Reposo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1</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65</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Durmiendo, acostado</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Muy ligera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1,5</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98</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Sentado o de pie (actividades ligeras como cocinar, navegar por Internet, trabajo de oficina, etc.)</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Ligera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2,5</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163</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Caminar en llano a 4-5 Km./h, trabajar en un taller, jugar al golf, camareras, etc.</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Moderada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5</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325</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Marchar a 6 Km./h, jardinería, bicicleta a 18 Km./h, tenis, baile, etc.</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Intensa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7</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455</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Correr a 12 Km./h, jugar al fútbol o al rugby, escalada, etc.</w:t>
            </w:r>
          </w:p>
        </w:tc>
      </w:tr>
      <w:tr w:rsidR="00AC6256" w:rsidTr="00AC6256">
        <w:trPr>
          <w:tblCellSpacing w:w="7"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Style w:val="nfasis"/>
                <w:rFonts w:ascii="Arial" w:hAnsi="Arial" w:cs="Arial"/>
                <w:b/>
                <w:bCs/>
              </w:rPr>
              <w:t xml:space="preserve">Muy pesada </w:t>
            </w:r>
          </w:p>
        </w:tc>
        <w:tc>
          <w:tcPr>
            <w:tcW w:w="237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TMB x 15</w:t>
            </w:r>
          </w:p>
        </w:tc>
        <w:tc>
          <w:tcPr>
            <w:tcW w:w="108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1000</w:t>
            </w:r>
          </w:p>
        </w:tc>
        <w:tc>
          <w:tcPr>
            <w:tcW w:w="2550" w:type="dxa"/>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rsidR="00AC6256" w:rsidRDefault="00AC6256">
            <w:pPr>
              <w:pStyle w:val="NormalWeb"/>
              <w:jc w:val="center"/>
              <w:rPr>
                <w:rFonts w:ascii="Arial" w:hAnsi="Arial" w:cs="Arial"/>
              </w:rPr>
            </w:pPr>
            <w:r>
              <w:rPr>
                <w:rFonts w:ascii="Arial" w:hAnsi="Arial" w:cs="Arial"/>
              </w:rPr>
              <w:t>Subir escaleras a toda velocidad o atletismo de alta competición</w:t>
            </w:r>
          </w:p>
        </w:tc>
      </w:tr>
    </w:tbl>
    <w:p w:rsidR="00AC6256" w:rsidRDefault="00AC6256" w:rsidP="00AC6256">
      <w:pPr>
        <w:shd w:val="clear" w:color="auto" w:fill="E0E0E0"/>
        <w:rPr>
          <w:rFonts w:ascii="Arial" w:hAnsi="Arial" w:cs="Arial"/>
        </w:rPr>
      </w:pPr>
    </w:p>
    <w:p w:rsidR="00553F07" w:rsidRPr="00553F07" w:rsidRDefault="00553F07" w:rsidP="00553F07">
      <w:pPr>
        <w:pStyle w:val="Prrafode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53F07">
        <w:rPr>
          <w:rFonts w:ascii="Times New Roman" w:eastAsia="Times New Roman" w:hAnsi="Times New Roman" w:cs="Times New Roman"/>
          <w:color w:val="00B050"/>
          <w:sz w:val="24"/>
          <w:szCs w:val="24"/>
          <w:u w:val="single"/>
          <w:lang w:eastAsia="es-ES"/>
        </w:rPr>
        <w:lastRenderedPageBreak/>
        <w:t xml:space="preserve">La </w:t>
      </w:r>
      <w:hyperlink r:id="rId10" w:tooltip="FAO" w:history="1">
        <w:r w:rsidRPr="00553F07">
          <w:rPr>
            <w:rFonts w:ascii="Times New Roman" w:eastAsia="Times New Roman" w:hAnsi="Times New Roman" w:cs="Times New Roman"/>
            <w:color w:val="00B050"/>
            <w:sz w:val="24"/>
            <w:szCs w:val="24"/>
            <w:u w:val="single"/>
            <w:lang w:eastAsia="es-ES"/>
          </w:rPr>
          <w:t>FAO</w:t>
        </w:r>
      </w:hyperlink>
      <w:r>
        <w:t xml:space="preserve">. </w:t>
      </w:r>
      <w:r w:rsidRPr="00553F07">
        <w:rPr>
          <w:rFonts w:ascii="Times New Roman" w:eastAsia="Times New Roman" w:hAnsi="Times New Roman" w:cs="Times New Roman"/>
          <w:sz w:val="24"/>
          <w:szCs w:val="24"/>
          <w:lang w:eastAsia="es-ES"/>
        </w:rPr>
        <w:t xml:space="preserve">Propone este método para edades comprendidas </w:t>
      </w:r>
      <w:r w:rsidRPr="00553F07">
        <w:rPr>
          <w:rFonts w:ascii="Times New Roman" w:eastAsia="Times New Roman" w:hAnsi="Times New Roman" w:cs="Times New Roman"/>
          <w:sz w:val="24"/>
          <w:szCs w:val="24"/>
          <w:u w:val="single"/>
          <w:lang w:eastAsia="es-ES"/>
        </w:rPr>
        <w:t>entre 10 y 18 años</w:t>
      </w:r>
      <w:r w:rsidRPr="00553F07">
        <w:rPr>
          <w:rFonts w:ascii="Times New Roman" w:eastAsia="Times New Roman" w:hAnsi="Times New Roman" w:cs="Times New Roman"/>
          <w:sz w:val="24"/>
          <w:szCs w:val="24"/>
          <w:lang w:eastAsia="es-ES"/>
        </w:rPr>
        <w:t>:</w:t>
      </w:r>
    </w:p>
    <w:tbl>
      <w:tblPr>
        <w:tblStyle w:val="Tablaconcuadrcula"/>
        <w:tblW w:w="0" w:type="auto"/>
        <w:tblLook w:val="04A0"/>
      </w:tblPr>
      <w:tblGrid>
        <w:gridCol w:w="8644"/>
      </w:tblGrid>
      <w:tr w:rsidR="00553F07" w:rsidTr="003D0B0F">
        <w:tc>
          <w:tcPr>
            <w:tcW w:w="8644" w:type="dxa"/>
          </w:tcPr>
          <w:p w:rsidR="00553F07" w:rsidRDefault="00553F07" w:rsidP="003D0B0F">
            <w:pPr>
              <w:spacing w:before="100" w:beforeAutospacing="1" w:after="100" w:afterAutospacing="1"/>
              <w:ind w:left="720"/>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Hombres: 16,6 x peso en kilogramos + 77 x altura en metros + 572</w:t>
            </w:r>
          </w:p>
        </w:tc>
      </w:tr>
      <w:tr w:rsidR="00553F07" w:rsidTr="003D0B0F">
        <w:tc>
          <w:tcPr>
            <w:tcW w:w="8644" w:type="dxa"/>
          </w:tcPr>
          <w:p w:rsidR="00553F07" w:rsidRDefault="00553F07" w:rsidP="003D0B0F">
            <w:pPr>
              <w:spacing w:before="100" w:beforeAutospacing="1" w:after="100" w:afterAutospacing="1"/>
              <w:ind w:left="720"/>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Mujeres: 7,4 x peso en kilogramos + 428 x altura en metros + 572</w:t>
            </w:r>
          </w:p>
        </w:tc>
      </w:tr>
    </w:tbl>
    <w:p w:rsidR="00553F07" w:rsidRPr="003A6AD1" w:rsidRDefault="00553F07" w:rsidP="00553F0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Los siguientes factores aumentan el metabolismo basal:</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Mayor masa muscular</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Mayor superficie corporal total</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Género Masculino (Los varones casi siempre tienen mayor masa corporal magra que las mujeres)</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Temperatura corporal, (fiebre o condiciones ambientales frías)</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Hormonas tiroideas (un regulador clave del metabolismo basal las concentraciones altas aumentan la BMR.</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 xml:space="preserve">Aspectos de la actividad del sistema nervioso (liberación de hormonas de </w:t>
      </w:r>
      <w:proofErr w:type="spellStart"/>
      <w:r w:rsidRPr="003A6AD1">
        <w:rPr>
          <w:rFonts w:ascii="Times New Roman" w:eastAsia="Times New Roman" w:hAnsi="Times New Roman" w:cs="Times New Roman"/>
          <w:sz w:val="24"/>
          <w:szCs w:val="24"/>
          <w:lang w:eastAsia="es-ES"/>
        </w:rPr>
        <w:t>estress</w:t>
      </w:r>
      <w:proofErr w:type="spellEnd"/>
      <w:r w:rsidRPr="003A6AD1">
        <w:rPr>
          <w:rFonts w:ascii="Times New Roman" w:eastAsia="Times New Roman" w:hAnsi="Times New Roman" w:cs="Times New Roman"/>
          <w:sz w:val="24"/>
          <w:szCs w:val="24"/>
          <w:lang w:eastAsia="es-ES"/>
        </w:rPr>
        <w:t>)</w:t>
      </w:r>
    </w:p>
    <w:p w:rsidR="00553F07" w:rsidRPr="003A6AD1"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Etapas de crecimiento en el ciclo vital.</w:t>
      </w:r>
    </w:p>
    <w:p w:rsidR="00553F07" w:rsidRDefault="00553F07" w:rsidP="00553F0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A6AD1">
        <w:rPr>
          <w:rFonts w:ascii="Times New Roman" w:eastAsia="Times New Roman" w:hAnsi="Times New Roman" w:cs="Times New Roman"/>
          <w:sz w:val="24"/>
          <w:szCs w:val="24"/>
          <w:lang w:eastAsia="es-ES"/>
        </w:rPr>
        <w:t xml:space="preserve">Consumo de cafeína o tabaco </w:t>
      </w:r>
      <w:proofErr w:type="gramStart"/>
      <w:r w:rsidRPr="003A6AD1">
        <w:rPr>
          <w:rFonts w:ascii="Times New Roman" w:eastAsia="Times New Roman" w:hAnsi="Times New Roman" w:cs="Times New Roman"/>
          <w:sz w:val="24"/>
          <w:szCs w:val="24"/>
          <w:lang w:eastAsia="es-ES"/>
        </w:rPr>
        <w:t>( no</w:t>
      </w:r>
      <w:proofErr w:type="gramEnd"/>
      <w:r w:rsidRPr="003A6AD1">
        <w:rPr>
          <w:rFonts w:ascii="Times New Roman" w:eastAsia="Times New Roman" w:hAnsi="Times New Roman" w:cs="Times New Roman"/>
          <w:sz w:val="24"/>
          <w:szCs w:val="24"/>
          <w:lang w:eastAsia="es-ES"/>
        </w:rPr>
        <w:t xml:space="preserve"> se recomienda el uso de tabaco para controlar el peso corporal ya que aumenta demasiado los riesgos a la salud</w:t>
      </w:r>
      <w:r>
        <w:rPr>
          <w:rFonts w:ascii="Times New Roman" w:eastAsia="Times New Roman" w:hAnsi="Times New Roman" w:cs="Times New Roman"/>
          <w:sz w:val="24"/>
          <w:szCs w:val="24"/>
          <w:lang w:eastAsia="es-ES"/>
        </w:rPr>
        <w:t>.</w:t>
      </w:r>
    </w:p>
    <w:p w:rsidR="00553F07" w:rsidRDefault="00553F07" w:rsidP="00553F07">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D965C7" w:rsidRPr="003A6AD1" w:rsidRDefault="00D965C7" w:rsidP="003A6AD1">
      <w:pPr>
        <w:jc w:val="both"/>
      </w:pPr>
    </w:p>
    <w:sectPr w:rsidR="00D965C7" w:rsidRPr="003A6AD1" w:rsidSect="00D965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7F4"/>
    <w:multiLevelType w:val="multilevel"/>
    <w:tmpl w:val="ADC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DC0C73"/>
    <w:multiLevelType w:val="multilevel"/>
    <w:tmpl w:val="715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A23E0"/>
    <w:multiLevelType w:val="multilevel"/>
    <w:tmpl w:val="02B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E0A7D"/>
    <w:multiLevelType w:val="hybridMultilevel"/>
    <w:tmpl w:val="57F2348A"/>
    <w:lvl w:ilvl="0" w:tplc="F8CE8D24">
      <w:start w:val="1"/>
      <w:numFmt w:val="lowerLetter"/>
      <w:lvlText w:val="%1)"/>
      <w:lvlJc w:val="left"/>
      <w:pPr>
        <w:ind w:left="720" w:hanging="360"/>
      </w:pPr>
      <w:rPr>
        <w:rFonts w:hint="default"/>
        <w:b/>
        <w:color w:val="00B05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A246C8"/>
    <w:multiLevelType w:val="multilevel"/>
    <w:tmpl w:val="E35A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9E3576"/>
    <w:multiLevelType w:val="multilevel"/>
    <w:tmpl w:val="7354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077407"/>
    <w:multiLevelType w:val="multilevel"/>
    <w:tmpl w:val="1840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6AD1"/>
    <w:rsid w:val="001207B8"/>
    <w:rsid w:val="003A6AD1"/>
    <w:rsid w:val="003C5BC9"/>
    <w:rsid w:val="00454A8F"/>
    <w:rsid w:val="00553F07"/>
    <w:rsid w:val="00790792"/>
    <w:rsid w:val="0095099C"/>
    <w:rsid w:val="00AC6256"/>
    <w:rsid w:val="00D965C7"/>
    <w:rsid w:val="00DB5E51"/>
    <w:rsid w:val="00DD0C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C7"/>
  </w:style>
  <w:style w:type="paragraph" w:styleId="Ttulo1">
    <w:name w:val="heading 1"/>
    <w:basedOn w:val="Normal"/>
    <w:next w:val="Normal"/>
    <w:link w:val="Ttulo1Car"/>
    <w:uiPriority w:val="9"/>
    <w:qFormat/>
    <w:rsid w:val="00AC62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3A6AD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A6AD1"/>
    <w:rPr>
      <w:color w:val="0000FF"/>
      <w:u w:val="single"/>
    </w:rPr>
  </w:style>
  <w:style w:type="paragraph" w:styleId="NormalWeb">
    <w:name w:val="Normal (Web)"/>
    <w:basedOn w:val="Normal"/>
    <w:uiPriority w:val="99"/>
    <w:unhideWhenUsed/>
    <w:rsid w:val="003A6A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3A6AD1"/>
    <w:rPr>
      <w:rFonts w:ascii="Times New Roman" w:eastAsia="Times New Roman" w:hAnsi="Times New Roman" w:cs="Times New Roman"/>
      <w:b/>
      <w:bCs/>
      <w:sz w:val="36"/>
      <w:szCs w:val="36"/>
      <w:lang w:eastAsia="es-ES"/>
    </w:rPr>
  </w:style>
  <w:style w:type="character" w:customStyle="1" w:styleId="corchete-llamada1">
    <w:name w:val="corchete-llamada1"/>
    <w:basedOn w:val="Fuentedeprrafopredeter"/>
    <w:rsid w:val="003A6AD1"/>
    <w:rPr>
      <w:vanish/>
      <w:webHidden w:val="0"/>
      <w:specVanish w:val="0"/>
    </w:rPr>
  </w:style>
  <w:style w:type="character" w:customStyle="1" w:styleId="editsection">
    <w:name w:val="editsection"/>
    <w:basedOn w:val="Fuentedeprrafopredeter"/>
    <w:rsid w:val="003A6AD1"/>
  </w:style>
  <w:style w:type="character" w:customStyle="1" w:styleId="mw-headline">
    <w:name w:val="mw-headline"/>
    <w:basedOn w:val="Fuentedeprrafopredeter"/>
    <w:rsid w:val="003A6AD1"/>
  </w:style>
  <w:style w:type="character" w:customStyle="1" w:styleId="Ttulo1Car">
    <w:name w:val="Título 1 Car"/>
    <w:basedOn w:val="Fuentedeprrafopredeter"/>
    <w:link w:val="Ttulo1"/>
    <w:uiPriority w:val="9"/>
    <w:rsid w:val="00AC6256"/>
    <w:rPr>
      <w:rFonts w:asciiTheme="majorHAnsi" w:eastAsiaTheme="majorEastAsia" w:hAnsiTheme="majorHAnsi" w:cstheme="majorBidi"/>
      <w:b/>
      <w:bCs/>
      <w:color w:val="365F91" w:themeColor="accent1" w:themeShade="BF"/>
      <w:sz w:val="28"/>
      <w:szCs w:val="28"/>
    </w:rPr>
  </w:style>
  <w:style w:type="paragraph" w:styleId="z-Principiodelformulario">
    <w:name w:val="HTML Top of Form"/>
    <w:basedOn w:val="Normal"/>
    <w:next w:val="Normal"/>
    <w:link w:val="z-PrincipiodelformularioCar"/>
    <w:hidden/>
    <w:uiPriority w:val="99"/>
    <w:semiHidden/>
    <w:unhideWhenUsed/>
    <w:rsid w:val="00AC625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C6256"/>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C625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C6256"/>
    <w:rPr>
      <w:rFonts w:ascii="Arial" w:eastAsia="Times New Roman" w:hAnsi="Arial" w:cs="Arial"/>
      <w:vanish/>
      <w:sz w:val="16"/>
      <w:szCs w:val="16"/>
      <w:lang w:eastAsia="es-ES"/>
    </w:rPr>
  </w:style>
  <w:style w:type="character" w:styleId="Textoennegrita">
    <w:name w:val="Strong"/>
    <w:basedOn w:val="Fuentedeprrafopredeter"/>
    <w:uiPriority w:val="22"/>
    <w:qFormat/>
    <w:rsid w:val="00AC6256"/>
    <w:rPr>
      <w:b/>
      <w:bCs/>
    </w:rPr>
  </w:style>
  <w:style w:type="character" w:styleId="nfasis">
    <w:name w:val="Emphasis"/>
    <w:basedOn w:val="Fuentedeprrafopredeter"/>
    <w:uiPriority w:val="20"/>
    <w:qFormat/>
    <w:rsid w:val="00AC6256"/>
    <w:rPr>
      <w:i/>
      <w:iCs/>
    </w:rPr>
  </w:style>
  <w:style w:type="paragraph" w:styleId="Textodeglobo">
    <w:name w:val="Balloon Text"/>
    <w:basedOn w:val="Normal"/>
    <w:link w:val="TextodegloboCar"/>
    <w:uiPriority w:val="99"/>
    <w:semiHidden/>
    <w:unhideWhenUsed/>
    <w:rsid w:val="00AC62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256"/>
    <w:rPr>
      <w:rFonts w:ascii="Tahoma" w:hAnsi="Tahoma" w:cs="Tahoma"/>
      <w:sz w:val="16"/>
      <w:szCs w:val="16"/>
    </w:rPr>
  </w:style>
  <w:style w:type="table" w:styleId="Tablaconcuadrcula">
    <w:name w:val="Table Grid"/>
    <w:basedOn w:val="Tablanormal"/>
    <w:uiPriority w:val="59"/>
    <w:rsid w:val="003C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53F07"/>
    <w:pPr>
      <w:ind w:left="720"/>
      <w:contextualSpacing/>
    </w:pPr>
  </w:style>
</w:styles>
</file>

<file path=word/webSettings.xml><?xml version="1.0" encoding="utf-8"?>
<w:webSettings xmlns:r="http://schemas.openxmlformats.org/officeDocument/2006/relationships" xmlns:w="http://schemas.openxmlformats.org/wordprocessingml/2006/main">
  <w:divs>
    <w:div w:id="534729748">
      <w:bodyDiv w:val="1"/>
      <w:marLeft w:val="0"/>
      <w:marRight w:val="0"/>
      <w:marTop w:val="0"/>
      <w:marBottom w:val="0"/>
      <w:divBdr>
        <w:top w:val="none" w:sz="0" w:space="0" w:color="auto"/>
        <w:left w:val="none" w:sz="0" w:space="0" w:color="auto"/>
        <w:bottom w:val="none" w:sz="0" w:space="0" w:color="auto"/>
        <w:right w:val="none" w:sz="0" w:space="0" w:color="auto"/>
      </w:divBdr>
      <w:divsChild>
        <w:div w:id="499925541">
          <w:marLeft w:val="0"/>
          <w:marRight w:val="0"/>
          <w:marTop w:val="0"/>
          <w:marBottom w:val="0"/>
          <w:divBdr>
            <w:top w:val="none" w:sz="0" w:space="0" w:color="auto"/>
            <w:left w:val="none" w:sz="0" w:space="0" w:color="auto"/>
            <w:bottom w:val="none" w:sz="0" w:space="0" w:color="auto"/>
            <w:right w:val="none" w:sz="0" w:space="0" w:color="auto"/>
          </w:divBdr>
          <w:divsChild>
            <w:div w:id="1315915725">
              <w:marLeft w:val="0"/>
              <w:marRight w:val="0"/>
              <w:marTop w:val="0"/>
              <w:marBottom w:val="0"/>
              <w:divBdr>
                <w:top w:val="none" w:sz="0" w:space="0" w:color="auto"/>
                <w:left w:val="none" w:sz="0" w:space="0" w:color="auto"/>
                <w:bottom w:val="none" w:sz="0" w:space="0" w:color="auto"/>
                <w:right w:val="none" w:sz="0" w:space="0" w:color="auto"/>
              </w:divBdr>
              <w:divsChild>
                <w:div w:id="776753745">
                  <w:marLeft w:val="0"/>
                  <w:marRight w:val="0"/>
                  <w:marTop w:val="0"/>
                  <w:marBottom w:val="0"/>
                  <w:divBdr>
                    <w:top w:val="none" w:sz="0" w:space="0" w:color="auto"/>
                    <w:left w:val="none" w:sz="0" w:space="0" w:color="auto"/>
                    <w:bottom w:val="none" w:sz="0" w:space="0" w:color="auto"/>
                    <w:right w:val="none" w:sz="0" w:space="0" w:color="auto"/>
                  </w:divBdr>
                </w:div>
                <w:div w:id="467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8864">
      <w:bodyDiv w:val="1"/>
      <w:marLeft w:val="0"/>
      <w:marRight w:val="0"/>
      <w:marTop w:val="0"/>
      <w:marBottom w:val="0"/>
      <w:divBdr>
        <w:top w:val="none" w:sz="0" w:space="0" w:color="auto"/>
        <w:left w:val="none" w:sz="0" w:space="0" w:color="auto"/>
        <w:bottom w:val="none" w:sz="0" w:space="0" w:color="auto"/>
        <w:right w:val="none" w:sz="0" w:space="0" w:color="auto"/>
      </w:divBdr>
      <w:divsChild>
        <w:div w:id="1717001955">
          <w:marLeft w:val="0"/>
          <w:marRight w:val="0"/>
          <w:marTop w:val="0"/>
          <w:marBottom w:val="0"/>
          <w:divBdr>
            <w:top w:val="single" w:sz="6" w:space="0" w:color="000000"/>
            <w:left w:val="single" w:sz="6" w:space="0" w:color="000000"/>
            <w:bottom w:val="single" w:sz="6" w:space="0" w:color="000000"/>
            <w:right w:val="single" w:sz="6" w:space="0" w:color="000000"/>
          </w:divBdr>
          <w:divsChild>
            <w:div w:id="1788816516">
              <w:marLeft w:val="0"/>
              <w:marRight w:val="0"/>
              <w:marTop w:val="0"/>
              <w:marBottom w:val="0"/>
              <w:divBdr>
                <w:top w:val="none" w:sz="0" w:space="0" w:color="auto"/>
                <w:left w:val="none" w:sz="0" w:space="0" w:color="auto"/>
                <w:bottom w:val="none" w:sz="0" w:space="0" w:color="auto"/>
                <w:right w:val="none" w:sz="0" w:space="0" w:color="auto"/>
              </w:divBdr>
              <w:divsChild>
                <w:div w:id="627318796">
                  <w:marLeft w:val="0"/>
                  <w:marRight w:val="0"/>
                  <w:marTop w:val="0"/>
                  <w:marBottom w:val="0"/>
                  <w:divBdr>
                    <w:top w:val="none" w:sz="0" w:space="0" w:color="auto"/>
                    <w:left w:val="single" w:sz="6" w:space="8" w:color="999999"/>
                    <w:bottom w:val="single" w:sz="6" w:space="8" w:color="999999"/>
                    <w:right w:val="single" w:sz="6" w:space="8" w:color="999999"/>
                  </w:divBdr>
                </w:div>
                <w:div w:id="1372727508">
                  <w:marLeft w:val="0"/>
                  <w:marRight w:val="0"/>
                  <w:marTop w:val="0"/>
                  <w:marBottom w:val="0"/>
                  <w:divBdr>
                    <w:top w:val="none" w:sz="0" w:space="0" w:color="auto"/>
                    <w:left w:val="single" w:sz="6" w:space="8" w:color="999999"/>
                    <w:bottom w:val="single" w:sz="6" w:space="8" w:color="999999"/>
                    <w:right w:val="single" w:sz="6" w:space="8" w:color="999999"/>
                  </w:divBdr>
                </w:div>
              </w:divsChild>
            </w:div>
            <w:div w:id="67503691">
              <w:marLeft w:val="5175"/>
              <w:marRight w:val="0"/>
              <w:marTop w:val="0"/>
              <w:marBottom w:val="0"/>
              <w:divBdr>
                <w:top w:val="none" w:sz="0" w:space="0" w:color="auto"/>
                <w:left w:val="none" w:sz="0" w:space="0" w:color="auto"/>
                <w:bottom w:val="none" w:sz="0" w:space="0" w:color="auto"/>
                <w:right w:val="none" w:sz="0" w:space="0" w:color="auto"/>
              </w:divBdr>
            </w:div>
          </w:divsChild>
        </w:div>
      </w:divsChild>
    </w:div>
    <w:div w:id="1863713053">
      <w:bodyDiv w:val="1"/>
      <w:marLeft w:val="0"/>
      <w:marRight w:val="0"/>
      <w:marTop w:val="0"/>
      <w:marBottom w:val="0"/>
      <w:divBdr>
        <w:top w:val="none" w:sz="0" w:space="0" w:color="auto"/>
        <w:left w:val="none" w:sz="0" w:space="0" w:color="auto"/>
        <w:bottom w:val="none" w:sz="0" w:space="0" w:color="auto"/>
        <w:right w:val="none" w:sz="0" w:space="0" w:color="auto"/>
      </w:divBdr>
      <w:divsChild>
        <w:div w:id="2110853931">
          <w:marLeft w:val="0"/>
          <w:marRight w:val="0"/>
          <w:marTop w:val="0"/>
          <w:marBottom w:val="0"/>
          <w:divBdr>
            <w:top w:val="none" w:sz="0" w:space="0" w:color="auto"/>
            <w:left w:val="none" w:sz="0" w:space="0" w:color="auto"/>
            <w:bottom w:val="none" w:sz="0" w:space="0" w:color="auto"/>
            <w:right w:val="none" w:sz="0" w:space="0" w:color="auto"/>
          </w:divBdr>
          <w:divsChild>
            <w:div w:id="1275286337">
              <w:marLeft w:val="0"/>
              <w:marRight w:val="0"/>
              <w:marTop w:val="0"/>
              <w:marBottom w:val="0"/>
              <w:divBdr>
                <w:top w:val="none" w:sz="0" w:space="0" w:color="auto"/>
                <w:left w:val="none" w:sz="0" w:space="0" w:color="auto"/>
                <w:bottom w:val="none" w:sz="0" w:space="0" w:color="auto"/>
                <w:right w:val="none" w:sz="0" w:space="0" w:color="auto"/>
              </w:divBdr>
              <w:divsChild>
                <w:div w:id="2083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espiraci%C3%B3n" TargetMode="External"/><Relationship Id="rId3" Type="http://schemas.openxmlformats.org/officeDocument/2006/relationships/settings" Target="settings.xml"/><Relationship Id="rId7" Type="http://schemas.openxmlformats.org/officeDocument/2006/relationships/hyperlink" Target="http://es.wikipedia.org/wiki/Metabolism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Reacci%C3%B3n_qu%C3%ADmica" TargetMode="External"/><Relationship Id="rId11" Type="http://schemas.openxmlformats.org/officeDocument/2006/relationships/fontTable" Target="fontTable.xml"/><Relationship Id="rId5" Type="http://schemas.openxmlformats.org/officeDocument/2006/relationships/hyperlink" Target="http://es.wikipedia.org/wiki/C%C3%A9lula" TargetMode="External"/><Relationship Id="rId10" Type="http://schemas.openxmlformats.org/officeDocument/2006/relationships/hyperlink" Target="http://es.wikipedia.org/wiki/FAO" TargetMode="External"/><Relationship Id="rId4" Type="http://schemas.openxmlformats.org/officeDocument/2006/relationships/webSettings" Target="webSettings.xml"/><Relationship Id="rId9" Type="http://schemas.openxmlformats.org/officeDocument/2006/relationships/hyperlink" Target="http://es.wikipedia.org/wiki/Kilocalor%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Mesiton</dc:creator>
  <cp:keywords/>
  <dc:description/>
  <cp:lastModifiedBy>Mesiton</cp:lastModifiedBy>
  <cp:revision>6</cp:revision>
  <dcterms:created xsi:type="dcterms:W3CDTF">2013-03-06T17:42:00Z</dcterms:created>
  <dcterms:modified xsi:type="dcterms:W3CDTF">2013-04-10T16:33:00Z</dcterms:modified>
</cp:coreProperties>
</file>